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附件3</w:t>
      </w:r>
    </w:p>
    <w:p>
      <w:pPr>
        <w:spacing w:line="360" w:lineRule="auto"/>
        <w:ind w:firstLine="643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案例撰写格式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（一）案例正文要求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案例正文一般应包括：标题、案例摘要、引言、正文、结束语、附录等部分。案例正文以6000-8000字左右为宜，附录不超过2000字。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案例撰写要基于真实事件。案例正文要对事件进行完整描述，要突出真实性、代表性和时代性，要有核心人物、关键事件、分歧点。通过呈现令核心人物感到困惑或难以决断的事情，展现事件发展的制约因素和困境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（二）案例分析要求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参赛案例须提供分析报告，分析报告置于案例正文之后，另起一页，存于同一文件名之中。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案例分析报告的字数以5000字以内为宜，不需要附件。分析报告要运用城市管理有关理论和方法，分析相关背景和要素，提出具有可行性的解决思路或方案。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（三）案例查重要求</w:t>
      </w:r>
    </w:p>
    <w:p>
      <w:pPr>
        <w:spacing w:line="360" w:lineRule="auto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参赛案例正文、分析报告的文本重复率不得超过30%（以CNKI学术不端文献检测系统检测结果为准）。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01"/>
    <w:rsid w:val="00354701"/>
    <w:rsid w:val="003D1F81"/>
    <w:rsid w:val="00BD322D"/>
    <w:rsid w:val="019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2021-06-30T17:49:00Z</dcterms:created>
  <dc:creator>张 帆远航</dc:creator>
  <cp:lastModifiedBy>诺</cp:lastModifiedBy>
  <dcterms:modified xsi:type="dcterms:W3CDTF">2021-07-02T09:31:50Z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DC98BCB06E2842E7836DAFD9E1CD28E1</vt:lpwstr>
  </property>
</Properties>
</file>